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_GBK" w:hAnsi="仿宋" w:eastAsia="方正小标宋_GBK" w:cs="宋体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黑体"/>
          <w:sz w:val="44"/>
          <w:szCs w:val="44"/>
        </w:rPr>
        <w:t xml:space="preserve"> “</w:t>
      </w:r>
      <w:r>
        <w:rPr>
          <w:rFonts w:ascii="方正小标宋简体" w:hAnsi="仿宋" w:eastAsia="方正小标宋简体" w:cs="黑体"/>
          <w:sz w:val="44"/>
          <w:szCs w:val="44"/>
        </w:rPr>
        <w:t>2020</w:t>
      </w:r>
      <w:r>
        <w:rPr>
          <w:rFonts w:hint="eastAsia" w:ascii="方正小标宋简体" w:hAnsi="仿宋" w:eastAsia="方正小标宋简体" w:cs="黑体"/>
          <w:sz w:val="44"/>
          <w:szCs w:val="44"/>
        </w:rPr>
        <w:t>青岛农业农村百日消费季”活动</w:t>
      </w:r>
      <w:r>
        <w:rPr>
          <w:rFonts w:hint="eastAsia" w:ascii="方正小标宋_GBK" w:hAnsi="仿宋" w:eastAsia="方正小标宋_GBK" w:cs="宋体"/>
          <w:kern w:val="0"/>
          <w:sz w:val="44"/>
          <w:szCs w:val="44"/>
        </w:rPr>
        <w:t>安排表</w:t>
      </w:r>
    </w:p>
    <w:p>
      <w:pPr>
        <w:spacing w:line="560" w:lineRule="exact"/>
        <w:jc w:val="center"/>
        <w:rPr>
          <w:rFonts w:hint="eastAsia" w:ascii="方正小标宋_GBK" w:hAnsi="仿宋" w:eastAsia="方正小标宋_GBK" w:cs="宋体"/>
          <w:kern w:val="0"/>
          <w:sz w:val="44"/>
          <w:szCs w:val="4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177"/>
        <w:gridCol w:w="1434"/>
        <w:gridCol w:w="1544"/>
        <w:gridCol w:w="5289"/>
        <w:gridCol w:w="3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9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2611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活动主题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开展时间</w:t>
            </w:r>
          </w:p>
        </w:tc>
        <w:tc>
          <w:tcPr>
            <w:tcW w:w="528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活动内容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预期目标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9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1177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大力发展休闲农业和乡村旅游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举办三大节庆活动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4-6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月份</w:t>
            </w:r>
          </w:p>
        </w:tc>
        <w:tc>
          <w:tcPr>
            <w:tcW w:w="5289" w:type="dxa"/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个涉农区市，举办樱桃节、蓝莓节、茶叶节等农业节会，带动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60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个采摘园、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个田园综合体、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100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个美丽乡村参与。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增强市民消费信心，促进休闲农业消费。预计接待游客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50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万人以上。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  <w:jc w:val="center"/>
        </w:trPr>
        <w:tc>
          <w:tcPr>
            <w:tcW w:w="69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2</w:t>
            </w:r>
          </w:p>
        </w:tc>
        <w:tc>
          <w:tcPr>
            <w:tcW w:w="1177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发布休闲农业精品线路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月份</w:t>
            </w:r>
          </w:p>
        </w:tc>
        <w:tc>
          <w:tcPr>
            <w:tcW w:w="5289" w:type="dxa"/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发布5条精品旅游线路：</w:t>
            </w:r>
            <w:r>
              <w:rPr>
                <w:rFonts w:hint="eastAsia" w:ascii="宋体" w:hAnsi="宋体" w:eastAsia="宋体" w:cs="仿宋_GB2312"/>
                <w:color w:val="000000"/>
                <w:sz w:val="28"/>
                <w:szCs w:val="28"/>
                <w:shd w:val="clear" w:color="auto" w:fill="FFFFFF"/>
              </w:rPr>
              <w:t>崂山城阳即墨滨海休闲农业乡村旅游带；西海岸休闲农业旅游带；胶州洋河慢生活休闲农业旅游带；莱西大沽河休闲农业旅游带；平度田园旅游带。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增强市民消费信心，促进休闲农业消费。预计接待游客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100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万人以上。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9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3</w:t>
            </w:r>
          </w:p>
        </w:tc>
        <w:tc>
          <w:tcPr>
            <w:tcW w:w="1177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培育休闲农业和乡村旅游重点镇村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月份</w:t>
            </w:r>
          </w:p>
        </w:tc>
        <w:tc>
          <w:tcPr>
            <w:tcW w:w="5289" w:type="dxa"/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培育2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个休闲农业和乡村旅游重点镇村，发展“农业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+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”旅游、文化、创意、康养、教育、民宿等新业态。</w:t>
            </w:r>
          </w:p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第一批10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个中国美丽休闲村（镇）：</w:t>
            </w:r>
            <w:bookmarkStart w:id="0" w:name="_Hlk34127902"/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崂山区晓望社区、东麦窑社区；城阳区棉花社区、青峰社区、</w:t>
            </w:r>
            <w:r>
              <w:rPr>
                <w:rFonts w:hint="eastAsia" w:ascii="宋体" w:hAnsi="宋体" w:eastAsia="宋体" w:cs="宋体"/>
                <w:w w:val="50"/>
                <w:kern w:val="0"/>
                <w:sz w:val="28"/>
                <w:szCs w:val="28"/>
              </w:rPr>
              <w:t>山色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峪社区；即墨市西姜戈庄村；西海岸新区大泥沟头村、王家台后村；胶州市纪家庄村、玉皇庙村。</w:t>
            </w:r>
            <w:bookmarkEnd w:id="0"/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扩大农村消费市场，增加农民就近就地创业机会，满足城乡居民美好生活需要。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9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4</w:t>
            </w:r>
          </w:p>
        </w:tc>
        <w:tc>
          <w:tcPr>
            <w:tcW w:w="1177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开展农产品线上促销活动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组织“直播销货”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日左右</w:t>
            </w:r>
          </w:p>
        </w:tc>
        <w:tc>
          <w:tcPr>
            <w:tcW w:w="5289" w:type="dxa"/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以“网红直播”为牵引，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开展“无接触配送服务”，培育“生鲜电商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+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冷链宅配”，推进原产地线上销售模式建立。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预计观看直播5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00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万人次。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9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5</w:t>
            </w:r>
          </w:p>
        </w:tc>
        <w:tc>
          <w:tcPr>
            <w:tcW w:w="1177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组织“短视频带货”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-6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月</w:t>
            </w:r>
          </w:p>
        </w:tc>
        <w:tc>
          <w:tcPr>
            <w:tcW w:w="5289" w:type="dxa"/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以短视频传播为手段，拉近年轻群体与农产品距离，实现农产品消费时尚化、年轻化。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构建网红经济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+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视频带货模式，实现农产品消费时尚化、年轻化，预计浏览量6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00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9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6</w:t>
            </w:r>
          </w:p>
        </w:tc>
        <w:tc>
          <w:tcPr>
            <w:tcW w:w="1177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组织“社群营销”农产品进社区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-6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月</w:t>
            </w:r>
          </w:p>
        </w:tc>
        <w:tc>
          <w:tcPr>
            <w:tcW w:w="5289" w:type="dxa"/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通过益农信息社、电商平台和微信群等线上渠道，以“线上+线下”立体化营销模式为主，建立青岛农产品“便利+生鲜+线上超市+即时达”的新零售模式。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构建“社群带货”模式，实现线上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+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线下模式打通，产地直供。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9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7</w:t>
            </w:r>
          </w:p>
        </w:tc>
        <w:tc>
          <w:tcPr>
            <w:tcW w:w="1177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组织农产品产销对接活动</w:t>
            </w:r>
          </w:p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大力发展集团消费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-6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月</w:t>
            </w:r>
          </w:p>
        </w:tc>
        <w:tc>
          <w:tcPr>
            <w:tcW w:w="5289" w:type="dxa"/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联合市教育局、市市场监管局开展地产农产品出村进校园活动。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以学校食堂采购为突破口，突出大宗采购、集团消费的长期性、稳定性，大力发展订单农业、产销一体等农产品产销模式。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9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8</w:t>
            </w:r>
          </w:p>
        </w:tc>
        <w:tc>
          <w:tcPr>
            <w:tcW w:w="1177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促进“产销联手、合作共赢”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-6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月</w:t>
            </w:r>
          </w:p>
        </w:tc>
        <w:tc>
          <w:tcPr>
            <w:tcW w:w="5289" w:type="dxa"/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依托社会资源和专业机构建立产销对接机制，组织农产品团体采购活动，推动重点农产品生产基地与盒马鲜生、日日顺、京东、天猫等大型销售平台签约，实现基地直供。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借助产销两端各自优势，促进“生鲜电商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+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冷链宅配”“中央厨房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+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食材冷链配送”等新业态发展，开展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“无接触配送”和“不见面消费”。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8" w:hRule="atLeast"/>
          <w:jc w:val="center"/>
        </w:trPr>
        <w:tc>
          <w:tcPr>
            <w:tcW w:w="69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9</w:t>
            </w:r>
          </w:p>
        </w:tc>
        <w:tc>
          <w:tcPr>
            <w:tcW w:w="1177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组织农产品展销对接会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-6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月</w:t>
            </w:r>
          </w:p>
        </w:tc>
        <w:tc>
          <w:tcPr>
            <w:tcW w:w="5289" w:type="dxa"/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组织农业龙头企业、合作社、家庭农场等在市民集聚区域、市民广场及大型商超组织2次农产品展销对接会，实现送“集”进城、送农产品上门，丰富市民的菜蓝子，增加农民收入。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计划组织2次农产品展销对接会，每次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天，参加展销主体30家以上。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FE7EE2"/>
    <w:rsid w:val="178E5A41"/>
    <w:rsid w:val="1D62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6"/>
      <w:szCs w:val="22"/>
      <w:lang w:val="en-US" w:eastAsia="zh-CN" w:bidi="ar-SA"/>
    </w:rPr>
  </w:style>
  <w:style w:type="character" w:default="1" w:styleId="5">
    <w:name w:val="Default Paragraph Font"/>
    <w:link w:val="6"/>
    <w:semiHidden/>
    <w:uiPriority w:val="0"/>
    <w:rPr>
      <w:rFonts w:ascii="Times New Roman" w:hAnsi="Times New Roman" w:eastAsia="宋体"/>
      <w:sz w:val="24"/>
      <w:szCs w:val="24"/>
    </w:rPr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0"/>
      <w:sz w:val="18"/>
      <w:szCs w:val="18"/>
    </w:rPr>
  </w:style>
  <w:style w:type="paragraph" w:customStyle="1" w:styleId="6">
    <w:name w:val="Char Char Char Char Char1 Char Char Char Char Char Char Char"/>
    <w:basedOn w:val="1"/>
    <w:link w:val="5"/>
    <w:qFormat/>
    <w:uiPriority w:val="0"/>
    <w:pPr>
      <w:tabs>
        <w:tab w:val="left" w:pos="850"/>
      </w:tabs>
      <w:spacing w:before="100" w:beforeLines="100" w:after="100" w:afterLines="100"/>
      <w:ind w:left="431" w:hanging="431"/>
    </w:pPr>
    <w:rPr>
      <w:rFonts w:ascii="Times New Roman" w:hAnsi="Times New Roman" w:eastAsia="宋体"/>
      <w:sz w:val="24"/>
      <w:szCs w:val="24"/>
    </w:rPr>
  </w:style>
  <w:style w:type="character" w:styleId="7">
    <w:name w:val="page number"/>
    <w:basedOn w:val="5"/>
    <w:qFormat/>
    <w:uiPriority w:val="0"/>
    <w:rPr>
      <w:rFonts w:cs="Times New Roman"/>
    </w:rPr>
  </w:style>
  <w:style w:type="character" w:customStyle="1" w:styleId="8">
    <w:name w:val="fontstyle01"/>
    <w:qFormat/>
    <w:uiPriority w:val="0"/>
    <w:rPr>
      <w:rFonts w:ascii="仿宋_GB2312" w:eastAsia="仿宋_GB2312"/>
      <w:color w:val="000000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我们家</dc:creator>
  <cp:lastModifiedBy>我们家</cp:lastModifiedBy>
  <dcterms:modified xsi:type="dcterms:W3CDTF">2020-04-06T06:17:22Z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